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00" w:rsidRPr="005D7168" w:rsidRDefault="007E0200" w:rsidP="007E0200">
      <w:pPr>
        <w:shd w:val="clear" w:color="auto" w:fill="FFFFFF"/>
        <w:spacing w:before="120" w:after="120" w:line="149" w:lineRule="atLeast"/>
        <w:jc w:val="center"/>
        <w:rPr>
          <w:rFonts w:eastAsia="Times New Roman" w:cs="Times New Roman"/>
          <w:color w:val="000000"/>
          <w:szCs w:val="28"/>
          <w:lang w:eastAsia="en-GB"/>
        </w:rPr>
      </w:pPr>
      <w:bookmarkStart w:id="0" w:name="chuong_8"/>
      <w:r w:rsidRPr="007E0200">
        <w:rPr>
          <w:rFonts w:eastAsia="Times New Roman" w:cs="Times New Roman"/>
          <w:color w:val="000000"/>
          <w:szCs w:val="28"/>
          <w:lang w:val="en-US" w:eastAsia="en-GB"/>
        </w:rPr>
        <w:t>Một số quy định về</w:t>
      </w:r>
      <w:r w:rsidRPr="005D7168">
        <w:rPr>
          <w:rFonts w:eastAsia="Times New Roman" w:cs="Times New Roman"/>
          <w:color w:val="000000"/>
          <w:szCs w:val="28"/>
          <w:lang w:val="en-US" w:eastAsia="en-GB"/>
        </w:rPr>
        <w:t> </w:t>
      </w:r>
      <w:bookmarkStart w:id="1" w:name="loai_1"/>
      <w:r w:rsidRPr="005D7168">
        <w:rPr>
          <w:rFonts w:eastAsia="Times New Roman" w:cs="Times New Roman"/>
          <w:bCs/>
          <w:color w:val="000000"/>
          <w:szCs w:val="28"/>
          <w:lang w:val="en-US" w:eastAsia="en-GB"/>
        </w:rPr>
        <w:t>LUẬT</w:t>
      </w:r>
      <w:bookmarkStart w:id="2" w:name="loai_1_name"/>
      <w:bookmarkEnd w:id="1"/>
      <w:r w:rsidRPr="007E0200">
        <w:rPr>
          <w:rFonts w:eastAsia="Times New Roman" w:cs="Times New Roman"/>
          <w:bCs/>
          <w:color w:val="000000"/>
          <w:szCs w:val="28"/>
          <w:lang w:val="en-US" w:eastAsia="en-GB"/>
        </w:rPr>
        <w:t xml:space="preserve"> </w:t>
      </w:r>
      <w:r w:rsidRPr="005D7168">
        <w:rPr>
          <w:rFonts w:eastAsia="Times New Roman" w:cs="Times New Roman"/>
          <w:color w:val="000000"/>
          <w:szCs w:val="28"/>
          <w:lang w:val="en-US" w:eastAsia="en-GB"/>
        </w:rPr>
        <w:t>THI HÀNH ÁN HÌNH SỰ</w:t>
      </w:r>
      <w:bookmarkEnd w:id="2"/>
      <w:r w:rsidRPr="007E0200">
        <w:rPr>
          <w:rFonts w:eastAsia="Times New Roman" w:cs="Times New Roman"/>
          <w:color w:val="000000"/>
          <w:szCs w:val="28"/>
          <w:lang w:val="en-US" w:eastAsia="en-GB"/>
        </w:rPr>
        <w:t xml:space="preserve"> ( phần 2)</w:t>
      </w:r>
    </w:p>
    <w:p w:rsidR="007E0200" w:rsidRPr="007E0200" w:rsidRDefault="007E0200" w:rsidP="00D66EF8">
      <w:pPr>
        <w:shd w:val="clear" w:color="auto" w:fill="FFFFFF"/>
        <w:spacing w:after="0" w:line="149" w:lineRule="atLeast"/>
        <w:rPr>
          <w:rFonts w:eastAsia="Times New Roman" w:cs="Times New Roman"/>
          <w:b/>
          <w:bCs/>
          <w:color w:val="000000"/>
          <w:szCs w:val="28"/>
          <w:lang w:val="en-US" w:eastAsia="en-GB"/>
        </w:rPr>
      </w:pP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r w:rsidRPr="005D7168">
        <w:rPr>
          <w:rFonts w:eastAsia="Times New Roman" w:cs="Times New Roman"/>
          <w:b/>
          <w:bCs/>
          <w:color w:val="000000"/>
          <w:szCs w:val="28"/>
          <w:lang w:val="en-US" w:eastAsia="en-GB"/>
        </w:rPr>
        <w:t>Chương VIII</w:t>
      </w:r>
      <w:bookmarkEnd w:id="0"/>
    </w:p>
    <w:p w:rsidR="00D66EF8" w:rsidRPr="005D7168" w:rsidRDefault="00D66EF8" w:rsidP="00D66EF8">
      <w:pPr>
        <w:shd w:val="clear" w:color="auto" w:fill="FFFFFF"/>
        <w:spacing w:after="0" w:line="149" w:lineRule="atLeast"/>
        <w:jc w:val="center"/>
        <w:rPr>
          <w:rFonts w:eastAsia="Times New Roman" w:cs="Times New Roman"/>
          <w:color w:val="000000"/>
          <w:szCs w:val="28"/>
          <w:lang w:eastAsia="en-GB"/>
        </w:rPr>
      </w:pPr>
      <w:bookmarkStart w:id="3" w:name="chuong_8_name"/>
      <w:r w:rsidRPr="005D7168">
        <w:rPr>
          <w:rFonts w:eastAsia="Times New Roman" w:cs="Times New Roman"/>
          <w:b/>
          <w:bCs/>
          <w:color w:val="000000"/>
          <w:szCs w:val="28"/>
          <w:lang w:val="en-US" w:eastAsia="en-GB"/>
        </w:rPr>
        <w:t>THI HÀNH ÁN PHẠT TƯỚC MỘT SỐ QUYỀN CÔNG DÂN</w:t>
      </w:r>
      <w:bookmarkEnd w:id="3"/>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4" w:name="dieu_103"/>
      <w:r w:rsidRPr="005D7168">
        <w:rPr>
          <w:rFonts w:eastAsia="Times New Roman" w:cs="Times New Roman"/>
          <w:b/>
          <w:bCs/>
          <w:color w:val="000000"/>
          <w:szCs w:val="28"/>
          <w:lang w:val="en-US" w:eastAsia="en-GB"/>
        </w:rPr>
        <w:t>Điều 103. Thủ tục thi hành án phạt tước một số quyền công dân</w:t>
      </w:r>
      <w:bookmarkEnd w:id="4"/>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Hai tháng trước khi hết thời hạn chấp hành án phạt tù đối với phạm nhân có hình phạt bổ sung là tước một số quyền công dân, Giám thị trại giam, Giám thị trại tạm giam, Thủ trưởng cơ quan thi hành án hình sự Công an cấp tỉnh trong trường hợp phạm nhân chấp hành án tại cơ quan thi hành án hình sự Công an cấp huyện có trách nhiệm thông báo bằng văn bản về việc thi hành hình phạt bổ sung cho Ủy ban nhân dân cấp xã, cơ quan thi hành án hình sự Công an cấp huyện, Viện kiểm sát nhân dân cấp huyện nơi người đó về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Ngay sau khi phạm nhân có hình phạt bổ sung là tước một số quyền công dân chấp hành xong án phạt tù, trại giam, trại tạm giam phải gửi giấy chứng nhận đã chấp hành xong án phạt tù, bản sao bản án, bản sao quyết định thi hành án cho cơ quan thi hành án hình sự Công an cấp huyện nơi người chấp hành án về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3. Trong thời hạn 05 ngày làm việc, kể từ ngày nhận được các văn bản quy định tại khoản 2 Điều này, cơ quan thi hành án hình sự Công an cấp huyện nơi người đó về cư trú có trách nhiệm lập hồ sơ thi hành án phạt tước một số quyền công dân và thông báo bằng văn bản cho Ủy ban nhân dân cấp xã nơi người chấp hành án về cư trú. Hồ sơ thi hành án bao gồm: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Bản sao bản án đã có hiệu lực pháp luật; bản sao quyết định thi hành án phạt tù;</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Giấy chứng nhận đã chấp hành xong án phạt tù;</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Tài liệu khác có liên quan đến việc thi hành án.</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4. Trường hợp người chấp hành án phạt tước một số quyền công dân là người được hưởng án treo thì Tòa án ra quyết định thi hành án phải gửi bản sao bản án, quyết định thi hành án cho cơ quan thi hành án hình sự Công an cấp huyện. Cơ quan thi hành án hình sự Công an cấp huyện lập hồ sơ và thông báo cho cơ quan nơi người chấp hành án phạt tước một số quyền công dân làm việc, Ủy ban nhân dân cấp xã nơi người đó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 xml:space="preserve">5. Cơ quan thi hành án hình sự Công an cấp huyện có nhiệm vụ theo dõi, giám sát việc thực hiện thi hành án phạt tước một số quyền công dân theo bản án của Tòa án. Khi hết thời hạn chấp hành án, cơ quan thi hành án hình sự Công an cấp huyện phải cấp giấy chứng nhận đã chấp hành xong án phạt tước một số quyền công dân. Giấy chứng nhận phải gửi cho người chấp hành án, Ủy ban nhân dân cấp xã nơi người đó cư trú, Tòa án đã ra quyết định thi hành án, Sở Tư pháp nơi </w:t>
      </w:r>
      <w:r w:rsidRPr="005D7168">
        <w:rPr>
          <w:rFonts w:eastAsia="Times New Roman" w:cs="Times New Roman"/>
          <w:color w:val="000000"/>
          <w:szCs w:val="28"/>
          <w:lang w:val="en-US" w:eastAsia="en-GB"/>
        </w:rPr>
        <w:lastRenderedPageBreak/>
        <w:t>cơ quan thi hành án hình sự Công an cấp huyện cấp giấy chứng nhận đã chấp hành xong án phạt có trụ sở.</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5" w:name="dieu_104"/>
      <w:r w:rsidRPr="005D7168">
        <w:rPr>
          <w:rFonts w:eastAsia="Times New Roman" w:cs="Times New Roman"/>
          <w:b/>
          <w:bCs/>
          <w:color w:val="000000"/>
          <w:szCs w:val="28"/>
          <w:lang w:val="en-US" w:eastAsia="en-GB"/>
        </w:rPr>
        <w:t>Điều 104. Tước quyền bầu cử, ứng cử đại biểu cơ quan quyền lực nhà nước</w:t>
      </w:r>
      <w:bookmarkEnd w:id="5"/>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Trong thời gian bị tước quyền bầu cử, ứng cử đại biểu cơ quan quyền lực nhà nước, người chấp hành án không được tham gia bầu cử hoặc ứng cử đại biểu cơ quan quyền lực nhà nước.</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Uỷ ban nhân dân cấp xã không được đưa người bị tước quyền bầu cử đại biểu cơ quan quyền lực nhà nước vào danh sách cử tri. Trường hợp đã có tên trong danh sách cử tri nhưng đến trước thời điểm bắt đầu bỏ phiếu bị Toà án tước quyền bầu cử thì Uỷ ban nhân dân cấp xã phải xoá tên người đó trong danh sách cử tri, thu hồi thẻ cử tri của người đó và thông báo cho cơ quan thi hành án hình sự Công an cấp huyện.</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6" w:name="dieu_105"/>
      <w:r w:rsidRPr="005D7168">
        <w:rPr>
          <w:rFonts w:eastAsia="Times New Roman" w:cs="Times New Roman"/>
          <w:b/>
          <w:bCs/>
          <w:color w:val="000000"/>
          <w:szCs w:val="28"/>
          <w:lang w:val="en-US" w:eastAsia="en-GB"/>
        </w:rPr>
        <w:t>Điều 105. Tước quyền làm việc trong cơ quan nhà nước</w:t>
      </w:r>
      <w:bookmarkEnd w:id="6"/>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Trong thời gian bị tước quyền làm việc trong cơ quan nhà nước, người chấp hành án không được phép dự tuyển hoặc tiếp tục làm việc trong cơ quan nhà nước.</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người chấp hành án đang là cán bộ, công chức, viên chức trong cơ quan nhà nước mà bị tước quyền làm việc trong cơ quan nhà nước thì cơ quan nơi người đó làm việc phải ra quyết định hoặc đề nghị cơ quan có thẩm quyền ra quyết định buộc thôi việc hoặc đình chỉ công tác trong thời hạn bị tước quyền làm việc trong cơ quan nhà nước đối với người đó.</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7" w:name="dieu_106"/>
      <w:r w:rsidRPr="005D7168">
        <w:rPr>
          <w:rFonts w:eastAsia="Times New Roman" w:cs="Times New Roman"/>
          <w:b/>
          <w:bCs/>
          <w:color w:val="000000"/>
          <w:szCs w:val="28"/>
          <w:lang w:val="en-US" w:eastAsia="en-GB"/>
        </w:rPr>
        <w:t>Điều 106. Tước quyền phục vụ trong lực lượng vũ trang nhân dân</w:t>
      </w:r>
      <w:bookmarkEnd w:id="7"/>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Trong thời gian bị tước quyền phục vụ trong lực lượng vũ trang nhân dân, người chấp hành án không được đăng ký nghĩa vụ quân sự; dự tuyển hoặc tiếp tục làm công chức, viên chức, công nhân quốc phòng trong Quân đội nhân dân; dự tuyển hoặc tiếp tục phục vụ trong Công an nhân dân.</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người chấp hành án đang là quân nhân, công chức, viên chức, công nhân quốc phòng trong Quân đội nhân dân hoặc đang phục vụ trong cơ quan, đơn vị Công an nhân dân mà bị tước quyền phục vụ trong lực lượng vũ trang nhân dân thì cơ quan, đơn vị nơi người đó làm việc phải ra quyết định hoặc đề nghị cơ quan có thẩm quyền ra quyết định buộc người đó ra khỏi lực lượng vũ trang nhân dân.</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8" w:name="chuong_9"/>
      <w:r w:rsidRPr="005D7168">
        <w:rPr>
          <w:rFonts w:eastAsia="Times New Roman" w:cs="Times New Roman"/>
          <w:b/>
          <w:bCs/>
          <w:color w:val="000000"/>
          <w:szCs w:val="28"/>
          <w:lang w:val="en-US" w:eastAsia="en-GB"/>
        </w:rPr>
        <w:t>Chương IX</w:t>
      </w:r>
      <w:bookmarkEnd w:id="8"/>
    </w:p>
    <w:p w:rsidR="00D66EF8" w:rsidRPr="005D7168" w:rsidRDefault="00D66EF8" w:rsidP="00D66EF8">
      <w:pPr>
        <w:shd w:val="clear" w:color="auto" w:fill="FFFFFF"/>
        <w:spacing w:after="0" w:line="149" w:lineRule="atLeast"/>
        <w:jc w:val="center"/>
        <w:rPr>
          <w:rFonts w:eastAsia="Times New Roman" w:cs="Times New Roman"/>
          <w:color w:val="000000"/>
          <w:szCs w:val="28"/>
          <w:lang w:eastAsia="en-GB"/>
        </w:rPr>
      </w:pPr>
      <w:bookmarkStart w:id="9" w:name="chuong_9_name"/>
      <w:r w:rsidRPr="005D7168">
        <w:rPr>
          <w:rFonts w:eastAsia="Times New Roman" w:cs="Times New Roman"/>
          <w:b/>
          <w:bCs/>
          <w:color w:val="000000"/>
          <w:szCs w:val="28"/>
          <w:lang w:val="en-US" w:eastAsia="en-GB"/>
        </w:rPr>
        <w:t>THI HÀNH ÁN PHẠT CẤM ĐẢM NHIỆM CHỨC VỤ, CẤM HÀNH NGHỀ HOẶC LÀM CÔNG VIỆC NHẤT ĐỊNH</w:t>
      </w:r>
      <w:bookmarkEnd w:id="9"/>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10" w:name="dieu_107"/>
      <w:r w:rsidRPr="005D7168">
        <w:rPr>
          <w:rFonts w:eastAsia="Times New Roman" w:cs="Times New Roman"/>
          <w:b/>
          <w:bCs/>
          <w:color w:val="000000"/>
          <w:szCs w:val="28"/>
          <w:lang w:val="en-US" w:eastAsia="en-GB"/>
        </w:rPr>
        <w:t>Điều 107. Thủ tục thi hành án phạt cấm đảm nhiệm chức vụ, cấm hành nghề hoặc làm công việc nhất định</w:t>
      </w:r>
      <w:bookmarkEnd w:id="10"/>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 xml:space="preserve">1. Hai tháng trước khi hết thời hạn chấp hành án phạt tù đối với phạm nhân có hình phạt bổ sung là cấm đảm nhiệm chức vụ, cấm hành nghề hoặc làm công </w:t>
      </w:r>
      <w:r w:rsidRPr="005D7168">
        <w:rPr>
          <w:rFonts w:eastAsia="Times New Roman" w:cs="Times New Roman"/>
          <w:color w:val="000000"/>
          <w:szCs w:val="28"/>
          <w:lang w:val="en-US" w:eastAsia="en-GB"/>
        </w:rPr>
        <w:lastRenderedPageBreak/>
        <w:t>việc nhất định, Giám thị trại giam, Giám thị trại tạm giam, Thủ trưởng cơ quan thi hành án hình sự Công an cấp huyện nơi người đó đang chấp hành án phạt tù phải thông báo bằng văn bản về việc thi hành án phạt cấm đảm nhiệm chức vụ, cấm hành nghề hoặc làm công việc nhất định cho Ủy ban nhân dân cấp xã, cơ quan thi hành án hình sự Công an cấp huyện, Viện kiểm sát cấp huyện nơi người đó về cư trú, cơ quan thi hành án hình sự và Viện kiểm sát cấp quân khu nơi có đơn vị người đó làm việc.</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Ngay sau khi phạm nhân có hình phạt bổ sung cấm đảm nhiệm chức vụ, cấm hành nghề hoặc làm công việc nhất định chấp hành xong án phạt tù, trại giam, trại tạm giam, cơ quan thi hành án hình sự Công an cấp tỉnh phải gửi giấy chứng nhận đã chấp hành xong án phạt tù, bản sao bản án, bản sao quyết định thi hành án cho cơ quan thi hành án hình sự Công an cấp huyện, Viện kiểm sát cấp huyện nơi người chấp hành án về cư trú, cơ quan thi hành án hình sự và Viện kiểm sát cấp quân khu nơi có đơn vị người đó làm việc.</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3. Trong thời hạn 05 ngày làm việc, kể từ ngày nhận được các văn bản quy định tại khoản 2 Điều này, cơ quan thi hành án hình sự Công an cấp huyện, cơ quan thi hành án hình sự cấp quân khu lập hồ sơ thi hành án phạt cấm đảm nhiệm chức vụ, cấm hành nghề hoặc làm công việc nhất định và thông báo bằng văn bản cho Ủy ban nhân dân cấp xã nơi người chấp hành án cư trú. Hồ sơ thi hành án bao gồm: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Bản sao bản án đã có hiệu lực pháp luật; bản sao quyết định thi hành án phạt tù;</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Giấy chứng nhận đã chấp hành xong án phạt tù;</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Tài liệu khác có liên quan đến việc thi hành án.</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4. 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sao bản án, quyết định thi hành án cho cơ quan thi hành án hình sự Công an cấp huyện, Viện kiểm sát nhân dân cấp huyện nơi người đó cư trú, cơ quan thi hành án hình sự và Viện kiểm sát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chấp hành án cấm đảm nhiệm chức vụ, cấm hành nghề hoặc làm công việc nhất định làm việc, Ủy ban nhân dân cấp xã nơi người đó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 xml:space="preserve">5. Cơ quan thi hành án hình sự Công an cấp huyện, cơ quan thi hành án hình sự cấp quân khu có nhiệm vụ theo dõi, giám sát việc thi hành án phạt cấm đảm nhiệm chức vụ, cấm hành nghề hoặc làm công việc nhất định theo bản án của </w:t>
      </w:r>
      <w:r w:rsidRPr="005D7168">
        <w:rPr>
          <w:rFonts w:eastAsia="Times New Roman" w:cs="Times New Roman"/>
          <w:color w:val="000000"/>
          <w:szCs w:val="28"/>
          <w:lang w:val="en-US" w:eastAsia="en-GB"/>
        </w:rPr>
        <w:lastRenderedPageBreak/>
        <w:t>Tòa án. Khi hết thời hạn chấp hành án, cơ quan thi hành án hình sự Công an cấp huyện cấp giấy chứng nhận đã chấp hành xong án phạt cấm đảm nhiệm chức vụ, cấm hành nghề hoặc làm công việc nhất định. Giấy chứng nhận phải gửi cho người chấp hành án, Ủy ban nhân dân cấp xã nơi người đó cư trú, cơ quan, tổ chức, đơn vị quân đội nơi người chấp hành án làm việc, Tòa án đã ra quyết định thi hành án, Sở Tư pháp nơi cơ quan thi hành án hình sự Công an cấp huyện cấp giấy chứng nhận có trụ sở.</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11" w:name="dieu_108"/>
      <w:r w:rsidRPr="005D7168">
        <w:rPr>
          <w:rFonts w:eastAsia="Times New Roman" w:cs="Times New Roman"/>
          <w:b/>
          <w:bCs/>
          <w:color w:val="000000"/>
          <w:szCs w:val="28"/>
          <w:lang w:val="en-US" w:eastAsia="en-GB"/>
        </w:rPr>
        <w:t>Điều 108. Quyền và nghĩa vụ của người chấp hành án phạt cấm đảm nhiệm chức vụ, cấm hành nghề hoặc làm công việc nhất định</w:t>
      </w:r>
      <w:bookmarkEnd w:id="11"/>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Người chấp hành án phạt cấm đảm nhiệm chức vụ, cấm hành nghề hoặc làm công việc nhất định có các quyền sau đây:</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Được ứng cử, bổ nhiệm, đề bạt vào chức vụ, hành nghề hoặc làm công việc không bị cấm;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Có thể được tiếp tục đảm nhiệm chức vụ, hành nghề hoặc làm công việc đã bị cấm sau khi chấp hành xong án phạt cấm đảm nhiệm chức vụ, cấm hành nghề hoặc làm công việc nhất định;</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Được cấp giấy chứng nhận đã chấp hành xong án phạt cấm đảm nhiệm chức vụ, cấm hành nghề hoặc làm công việc nhất định khi hết thời hạn phải chấp hành.</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Trong thời hạn bị cấm đảm nhiệm chức vụ, cấm hành nghề hoặc làm công việc nhất định, người chấp hành án có các nghĩa vụ sau đây:</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Báo cáo về chức vụ, nghề hoặc công việc bị cấm đảm nhiệm cho cơ quan, tổ chức nơi người đó làm việc, Ủy ban nhân dân cấp xã nơi người đó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Không được tiếp tục hoặc phải từ chối đảm nhiệm chức vụ, hành nghề hoặc làm công việc nhất định đã bị cấm;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Không được ứng cử vào chức vụ đã bị cấm;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Có mặt khi cơ quan có thẩm quyền triệu tập liên quan đến việc chấp hành án của mình.</w:t>
      </w:r>
    </w:p>
    <w:p w:rsidR="00D66EF8" w:rsidRPr="005D7168" w:rsidRDefault="00D66EF8" w:rsidP="00D66EF8">
      <w:pPr>
        <w:shd w:val="clear" w:color="auto" w:fill="FFFFFF"/>
        <w:spacing w:after="0" w:line="149" w:lineRule="atLeast"/>
        <w:rPr>
          <w:rFonts w:eastAsia="Times New Roman" w:cs="Times New Roman"/>
          <w:color w:val="000000"/>
          <w:szCs w:val="28"/>
          <w:lang w:eastAsia="en-GB"/>
        </w:rPr>
      </w:pPr>
      <w:bookmarkStart w:id="12" w:name="dieu_109"/>
      <w:r w:rsidRPr="005D7168">
        <w:rPr>
          <w:rFonts w:eastAsia="Times New Roman" w:cs="Times New Roman"/>
          <w:b/>
          <w:bCs/>
          <w:color w:val="000000"/>
          <w:szCs w:val="28"/>
          <w:lang w:val="en-US" w:eastAsia="en-GB"/>
        </w:rPr>
        <w:t>Điều 109. Trách nhiệm thi hành án phạt cấm đảm nhiệm chức vụ, cấm hành nghề hoặc làm công việc nhất định</w:t>
      </w:r>
      <w:bookmarkEnd w:id="12"/>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Cơ quan, tổ chức nơi người chấp hành án làm việc có trách nhiệm: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Ra quyết định cách chức hoặc đề nghị cấp có thẩm quyền ra quyết định cách chức người chấp hành án khỏi chức vụ bị cấm đảm nhiệm và thông báo công khai trong cơ quan, tổ chức nơi người đó làm việc;</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Không được đề cử, đề bạt, bổ nhiệm, bố trí người chấp hành án vào chức vụ, công việc, nghề bị cấm;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c) Báo cáo kết quả thi hành án cho cơ quan thi hành án hình sự Công an cấp huyện, cơ quan thi hành án hình sự cấp quân khu;</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Thông báo cho cơ quan, tổ chức nơi người chấp hành án được chuyển đến làm việc về việc người đó đang chấp hành án; cơ quan, tổ chức nơi người chấp hành án chuyển đến có trách nhiệm thực hiện các quy định tại các điểm a, b và c khoản này.</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Ủy ban nhân dân cấp xã nơi người chấp hành án cư trú có trách nhiệm:</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Thông báo công khai bản án tại nơi người chấp hành án về cư trú;</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Báo cáo kết quả thi hành án cho cơ quan thi hành án hình sự Công an cấp huyện;</w:t>
      </w:r>
    </w:p>
    <w:p w:rsidR="00D66EF8" w:rsidRPr="005D7168" w:rsidRDefault="00D66EF8" w:rsidP="00D66EF8">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Trường hợp người chấp hành án chuyển đến nơi cư trú mới phải thông báo cho Ủy ban nhân dân cấp xã nơi chuyển đến về việc người đó đang chấp hành án. Ủy ban nhân dân cấp xã nơi người đó chuyển đến có trách nhiệm thực hiện quy định tại điểm a và điểm b khoản này.</w:t>
      </w:r>
    </w:p>
    <w:p w:rsidR="003E2C4C" w:rsidRPr="007E0200" w:rsidRDefault="003E2C4C">
      <w:pPr>
        <w:rPr>
          <w:rFonts w:cs="Times New Roman"/>
          <w:szCs w:val="28"/>
        </w:rPr>
      </w:pPr>
    </w:p>
    <w:sectPr w:rsidR="003E2C4C" w:rsidRPr="007E0200" w:rsidSect="003E2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D66EF8"/>
    <w:rsid w:val="003D1345"/>
    <w:rsid w:val="003E2C4C"/>
    <w:rsid w:val="005A4B7D"/>
    <w:rsid w:val="007E0200"/>
    <w:rsid w:val="00917E59"/>
    <w:rsid w:val="00D66EF8"/>
    <w:rsid w:val="00F061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cp:lastPrinted>2021-04-16T02:54:00Z</cp:lastPrinted>
  <dcterms:created xsi:type="dcterms:W3CDTF">2021-04-20T03:31:00Z</dcterms:created>
  <dcterms:modified xsi:type="dcterms:W3CDTF">2021-04-20T03:31:00Z</dcterms:modified>
</cp:coreProperties>
</file>