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2D" w:rsidRPr="005D7168" w:rsidRDefault="0062552D" w:rsidP="0062552D">
      <w:pPr>
        <w:shd w:val="clear" w:color="auto" w:fill="FFFFFF"/>
        <w:spacing w:before="120" w:after="120" w:line="149" w:lineRule="atLeast"/>
        <w:jc w:val="center"/>
        <w:rPr>
          <w:rFonts w:eastAsia="Times New Roman" w:cs="Times New Roman"/>
          <w:color w:val="000000"/>
          <w:szCs w:val="28"/>
          <w:lang w:eastAsia="en-GB"/>
        </w:rPr>
      </w:pPr>
      <w:bookmarkStart w:id="0" w:name="chuong_7"/>
      <w:r w:rsidRPr="005D7168">
        <w:rPr>
          <w:rFonts w:eastAsia="Times New Roman" w:cs="Times New Roman"/>
          <w:color w:val="000000"/>
          <w:szCs w:val="28"/>
          <w:lang w:val="en-US" w:eastAsia="en-GB"/>
        </w:rPr>
        <w:t>Một số quy định về </w:t>
      </w:r>
      <w:bookmarkStart w:id="1" w:name="loai_1"/>
      <w:r w:rsidRPr="005D7168">
        <w:rPr>
          <w:rFonts w:eastAsia="Times New Roman" w:cs="Times New Roman"/>
          <w:bCs/>
          <w:color w:val="000000"/>
          <w:szCs w:val="28"/>
          <w:lang w:val="en-US" w:eastAsia="en-GB"/>
        </w:rPr>
        <w:t>LUẬT</w:t>
      </w:r>
      <w:bookmarkStart w:id="2" w:name="loai_1_name"/>
      <w:bookmarkEnd w:id="1"/>
      <w:r w:rsidRPr="005D7168">
        <w:rPr>
          <w:rFonts w:eastAsia="Times New Roman" w:cs="Times New Roman"/>
          <w:bCs/>
          <w:color w:val="000000"/>
          <w:szCs w:val="28"/>
          <w:lang w:val="en-US" w:eastAsia="en-GB"/>
        </w:rPr>
        <w:t xml:space="preserve"> </w:t>
      </w:r>
      <w:r w:rsidRPr="005D7168">
        <w:rPr>
          <w:rFonts w:eastAsia="Times New Roman" w:cs="Times New Roman"/>
          <w:color w:val="000000"/>
          <w:szCs w:val="28"/>
          <w:lang w:val="en-US" w:eastAsia="en-GB"/>
        </w:rPr>
        <w:t>THI HÀNH ÁN HÌNH SỰ</w:t>
      </w:r>
      <w:bookmarkEnd w:id="2"/>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i/>
          <w:iCs/>
          <w:color w:val="000000"/>
          <w:szCs w:val="28"/>
          <w:lang w:val="en-US" w:eastAsia="en-GB"/>
        </w:rPr>
        <w:t>Căn cứ Hiến pháp nước Cộng hoà xã hội chủ nghĩa Việt Nam năm 1992 đã được sửa đổi, bổ sung một số điều theo Nghị quyết số 51/2001/QH10;</w:t>
      </w:r>
      <w:r w:rsidRPr="005D7168">
        <w:rPr>
          <w:rFonts w:eastAsia="Times New Roman" w:cs="Times New Roman"/>
          <w:i/>
          <w:iCs/>
          <w:color w:val="000000"/>
          <w:szCs w:val="28"/>
          <w:lang w:val="en-US" w:eastAsia="en-GB"/>
        </w:rPr>
        <w:br/>
        <w:t>Quốc hội ban hành Luật thi hành án hình sự.</w:t>
      </w:r>
    </w:p>
    <w:p w:rsidR="0062552D" w:rsidRDefault="0062552D" w:rsidP="0062552D">
      <w:pPr>
        <w:shd w:val="clear" w:color="auto" w:fill="FFFFFF"/>
        <w:spacing w:after="0" w:line="149" w:lineRule="atLeast"/>
        <w:rPr>
          <w:rFonts w:eastAsia="Times New Roman" w:cs="Times New Roman"/>
          <w:b/>
          <w:bCs/>
          <w:color w:val="000000"/>
          <w:szCs w:val="28"/>
          <w:lang w:val="en-US" w:eastAsia="en-GB"/>
        </w:rPr>
      </w:pP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r w:rsidRPr="005D7168">
        <w:rPr>
          <w:rFonts w:eastAsia="Times New Roman" w:cs="Times New Roman"/>
          <w:b/>
          <w:bCs/>
          <w:color w:val="000000"/>
          <w:szCs w:val="28"/>
          <w:lang w:val="en-US" w:eastAsia="en-GB"/>
        </w:rPr>
        <w:t>Chương VII</w:t>
      </w:r>
      <w:bookmarkEnd w:id="0"/>
    </w:p>
    <w:p w:rsidR="0062552D" w:rsidRPr="005D7168" w:rsidRDefault="0062552D" w:rsidP="0062552D">
      <w:pPr>
        <w:shd w:val="clear" w:color="auto" w:fill="FFFFFF"/>
        <w:spacing w:after="0" w:line="149" w:lineRule="atLeast"/>
        <w:jc w:val="center"/>
        <w:rPr>
          <w:rFonts w:eastAsia="Times New Roman" w:cs="Times New Roman"/>
          <w:color w:val="000000"/>
          <w:szCs w:val="28"/>
          <w:lang w:eastAsia="en-GB"/>
        </w:rPr>
      </w:pPr>
      <w:bookmarkStart w:id="3" w:name="chuong_7_name"/>
      <w:r w:rsidRPr="005D7168">
        <w:rPr>
          <w:rFonts w:eastAsia="Times New Roman" w:cs="Times New Roman"/>
          <w:b/>
          <w:bCs/>
          <w:color w:val="000000"/>
          <w:szCs w:val="28"/>
          <w:lang w:val="en-US" w:eastAsia="en-GB"/>
        </w:rPr>
        <w:t>THI HÀNH ÁN PHẠT TRỤC XUẤT</w:t>
      </w:r>
      <w:bookmarkEnd w:id="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4" w:name="dieu_96"/>
      <w:r w:rsidRPr="005D7168">
        <w:rPr>
          <w:rFonts w:eastAsia="Times New Roman" w:cs="Times New Roman"/>
          <w:b/>
          <w:bCs/>
          <w:color w:val="000000"/>
          <w:szCs w:val="28"/>
          <w:lang w:val="en-US" w:eastAsia="en-GB"/>
        </w:rPr>
        <w:t>Điều 96. Quyết định thi hành án phạt trục xuất</w:t>
      </w:r>
      <w:bookmarkEnd w:id="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trục xuất là hình phạt chính hoặc là hình phạt bổ sung trong trường hợp hình phạt chính là phạt tiền thì Tòa án đã xét xử sơ thẩm phải ra quyết định thi hành án. Quyết định phải ghi rõ họ tên, chức vụ người ra quyết định; bản án được thi hành; họ tên, ngày, tháng, năm sinh, nơi cư trú của người chấp hành án; hình phạt bổ sung; tên cơ quan có nhiệm vụ thi hành.</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trục xuất là hình phạt bổ sung thì quyết định thi hành án phải ghi đầy đủ hình phạt chính và hình phạt bổ sung, trừ trường hợp quy định tại khoản 1 Điều này.</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5" w:name="dieu_97"/>
      <w:r w:rsidRPr="005D7168">
        <w:rPr>
          <w:rFonts w:eastAsia="Times New Roman" w:cs="Times New Roman"/>
          <w:b/>
          <w:bCs/>
          <w:color w:val="000000"/>
          <w:szCs w:val="28"/>
          <w:lang w:val="en-US" w:eastAsia="en-GB"/>
        </w:rPr>
        <w:t>Điều 97. Thông báo thi hành án phạt trục xuất</w:t>
      </w:r>
      <w:bookmarkEnd w:id="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Trường hợp ra quyết định thi hành án phạt trục xuất theo quy định tại khoản 1 Điều 96 của Luật này, Toà án phải gửi ngay quyết định cho cơ quan thi hành án hình sự Công an cấp tỉnh và Viện kiểm sát cùng cấp, Sở Tư pháp nơi Tòa án đã ra quyết định thi hành án có trụ sở. Cơ quan thi hành án hình sự Công an cấp tỉnh phải tống đạt quyết định thi hành án cho người chấp hành án và thông báo ngay cho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Trường hợp người chấp hành án đang bị tạm giam thì phải gửi quyết định này cho trại tạm giam, cơ quan thi hành án hình sự Công an cấp huyện nơi đang tạm giam người đó để tống đạt cho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Trường hợp phạm nhân có hình phạt bổ sung là trục xuất theo quy định tại khoản 2 Điều 96 của Luật này thì 02 tháng trước khi hết thời hạn chấp hành án phạt tù, Giám thị trại giam phải thông báo bằng văn bản cho phạm nhân đó và cơ quan thi hành án hình sự Công an cấp tỉnh nơi trại giam đóng. Cơ quan thi hành án hình sự Công an cấp tỉnh phải thông báo cho Bộ Ngoại giao Việt Nam, cơ quan đại diện ngoại giao, cơ quan lãnh sự của nước mà người chấp hành án phạt trục xuất là công dân hoặc cơ quan đại diện tổ chức quốc tế mà người đó làm việc, cơ quan, tổ chức đã bảo lãnh người đó vào Việt Nam.</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6" w:name="dieu_98"/>
      <w:r w:rsidRPr="005D7168">
        <w:rPr>
          <w:rFonts w:eastAsia="Times New Roman" w:cs="Times New Roman"/>
          <w:b/>
          <w:bCs/>
          <w:color w:val="000000"/>
          <w:szCs w:val="28"/>
          <w:lang w:val="en-US" w:eastAsia="en-GB"/>
        </w:rPr>
        <w:t>Điều 98. Hồ sơ thi hành án phạt trục xuất</w:t>
      </w:r>
      <w:bookmarkEnd w:id="6"/>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7" w:name="khoan_2"/>
      <w:r w:rsidRPr="005D7168">
        <w:rPr>
          <w:rFonts w:eastAsia="Times New Roman" w:cs="Times New Roman"/>
          <w:color w:val="000000"/>
          <w:szCs w:val="28"/>
          <w:lang w:val="en-US" w:eastAsia="en-GB"/>
        </w:rPr>
        <w:t>1. Cơ quan thi hành án hình sự Công an cấp tỉnh lập hồ sơ thi hành án phạt trục xuất.</w:t>
      </w:r>
      <w:bookmarkEnd w:id="7"/>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Hồ sơ thi hành án phạt trục xuất gồm có:</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Bản sao bản án đã có hiệu lực pháp luật; quyết định thi hành án phạt trục xuất hoặc bản sao quyết định thi hành án phạt tù trong trường hợp trục xuất là hình phạt bổ sung;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Bản sao hộ chiếu hoặc bản sao giấy tờ có giá trị thay hộ chiếu của người chấp hành án;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Giấy tờ chứng nhận đã chấp hành xong các hình phạt khác hoặc các nghĩa vụ khác;</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Tài liệu khác có liên quan.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8" w:name="dieu_99"/>
      <w:r w:rsidRPr="005D7168">
        <w:rPr>
          <w:rFonts w:eastAsia="Times New Roman" w:cs="Times New Roman"/>
          <w:b/>
          <w:bCs/>
          <w:color w:val="000000"/>
          <w:szCs w:val="28"/>
          <w:lang w:val="en-US" w:eastAsia="en-GB"/>
        </w:rPr>
        <w:t>Điều 99. Lưu trú trong thời gian chờ xuất cảnh</w:t>
      </w:r>
      <w:bookmarkEnd w:id="8"/>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9" w:name="khoan_3"/>
      <w:r w:rsidRPr="005D7168">
        <w:rPr>
          <w:rFonts w:eastAsia="Times New Roman" w:cs="Times New Roman"/>
          <w:color w:val="000000"/>
          <w:szCs w:val="28"/>
          <w:lang w:val="en-US" w:eastAsia="en-GB"/>
        </w:rPr>
        <w:t>1. Trong thời gian chờ xuất cảnh, người chấp hành án phạt trục xuất phải lưu trú tại nơi được cơ quan thi hành án hình sự Công an cấp tỉnh chỉ định.</w:t>
      </w:r>
      <w:bookmarkEnd w:id="9"/>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Cơ quan thi hành án hình sự Công an cấp tỉnh đưa người chấp hành án phạt trục xuất vào cơ sở lưu trú của Bộ Công an nếu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Không có nơi thường trú, tạm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Nhập cảnh trái phép hoặc phạm các tội nghiêm trọng, rất nghiêm trọng, đặc biệt nghiêm trọng;</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Tự ý rời khỏi nơi lưu trú được chỉ định hoặc không chấp hành các biện pháp quản lý, giám sát của cơ quan có thẩm quyền;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d) Có hành vi vi phạm pháp luật hoặc có căn cứ cho rằng người đó có thể thực hiện hành vi vi phạm pháp luật trong thời gian chờ xuất cảnh;</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0" w:name="cumtu_dd_2_99"/>
      <w:r w:rsidRPr="005D7168">
        <w:rPr>
          <w:rFonts w:eastAsia="Times New Roman" w:cs="Times New Roman"/>
          <w:color w:val="000000"/>
          <w:szCs w:val="28"/>
          <w:lang w:val="en-US" w:eastAsia="en-GB"/>
        </w:rPr>
        <w:t>đ) Có hành vi bỏ trốn, chuẩn bị bỏ trốn hoặc hành vi khác gây khó khăn cho việc thi hành án phạt trục xuất;</w:t>
      </w:r>
      <w:bookmarkEnd w:id="10"/>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e) Mắc bệnh truyền nhiễm đặc biệt nguy hiểm theo quy định của Luật phòng, chống bệnh truyền nhiễm;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g) Tự nguyện xin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3. Thủ tục đưa người chấp hành án phạt trục xuất vào cơ sở lưu trú như sau:</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Trường hợp người chấp hành án phạt trục xuất đang tại ngoại thì cơ quan thi hành án hình sự Công an cấp tỉnh phải áp giải người chấp hành án phạt trục xuất đến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Trường hợp người chấp hành án phạt trục xuất đang bị tạm giam thì sau khi nhận được quyết định thi hành án, trại tạm giam, cơ quan thi hành án hình sự Công an cấp huyện nơi tạm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c) Khi phạm nhân có hình phạt bổ sung là trục xuất chấp hành xong án phạt tù thì trại giam phải giao người chấp hành án phạt trục xuất cho cơ quan thi hành án hình sự Công an cấp tỉnh để áp giải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1" w:name="khoan_4"/>
      <w:r w:rsidRPr="005D7168">
        <w:rPr>
          <w:rFonts w:eastAsia="Times New Roman" w:cs="Times New Roman"/>
          <w:color w:val="000000"/>
          <w:szCs w:val="28"/>
          <w:lang w:val="en-US" w:eastAsia="en-GB"/>
        </w:rPr>
        <w:t>4. Trường hợp người chấp hành án phạt trục xuất chết trong thời gian chờ xuất cảnh thì cơ sở lưu trú hoặc nơi lưu trú được chỉ định phải báo ngay cho cơ quan thi hành án hình sự Công an cấp tỉnh, cơ quan điều tra, Viện kiểm sát có thẩm quyền để xác định nguyên nhân chết. Cơ quan thi hành án hình sự Công an cấp tỉnh phải thông báo bằng văn bản hoặc bằng điện tín cho Toà án đã ra quyết định thi hành án phạt trục xuất, Bộ Ngoại giao Việt Nam, cơ quan đại diện ngoại giao, cơ quan lãnh sự của nước mà người chấp hành án là công dân hoặc cơ quan đại diện của tổ chức quốc tế mà người đó làm việc, cơ quan, tổ chức đã bảo lãnh người đó vào Việt Nam. Sau khi được cơ quan có thẩm quyền cho phép, cơ quan thi hành án hình sự Công an cấp tỉnh có trách nhiệm tổ chức an táng. Trường hợp thân nhân hoặc đại diện hợp pháp của người chết đề nghị được nhận tử thi về an táng và tự chịu chi phí thì cơ quan thi hành án hình sự Công an cấp tỉnh xem xét, giải quyết.</w:t>
      </w:r>
      <w:bookmarkEnd w:id="11"/>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2" w:name="khoan_5_99"/>
      <w:r w:rsidRPr="005D7168">
        <w:rPr>
          <w:rFonts w:eastAsia="Times New Roman" w:cs="Times New Roman"/>
          <w:color w:val="000000"/>
          <w:szCs w:val="28"/>
          <w:lang w:val="en-US" w:eastAsia="en-GB"/>
        </w:rPr>
        <w:t>5. Chính phủ quy định chi tiết chế độ ăn, ở, sinh hoạt, thăm gặp, khám bệnh, chữa bệnh đối với người chấp hành án phạt trục xuất trong thời gian lưu trú tại cơ sở lưu trú, chi phí an táng đối với người chấp hành án phạt trục xuất chết tại cơ sở lưu trú.</w:t>
      </w:r>
      <w:bookmarkEnd w:id="12"/>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3" w:name="dieu_100"/>
      <w:r w:rsidRPr="005D7168">
        <w:rPr>
          <w:rFonts w:eastAsia="Times New Roman" w:cs="Times New Roman"/>
          <w:b/>
          <w:bCs/>
          <w:color w:val="000000"/>
          <w:szCs w:val="28"/>
          <w:lang w:val="en-US" w:eastAsia="en-GB"/>
        </w:rPr>
        <w:t>Điều 100. Giải quyết trường hợp người chấp hành án phạt trục xuất bỏ trốn</w:t>
      </w:r>
      <w:bookmarkEnd w:id="13"/>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4" w:name="cumtu_6"/>
      <w:r w:rsidRPr="005D7168">
        <w:rPr>
          <w:rFonts w:eastAsia="Times New Roman" w:cs="Times New Roman"/>
          <w:color w:val="000000"/>
          <w:szCs w:val="28"/>
          <w:lang w:val="en-US" w:eastAsia="en-GB"/>
        </w:rPr>
        <w:t>1. Trường hợp người chấp hành án phạt trục xuất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phải ra quyết định truy nã.</w:t>
      </w:r>
      <w:bookmarkEnd w:id="14"/>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2. Người chấp hành án phạt trục xuất bỏ trốn ra đầu thú thì cơ quan tiếp nhận lập biên bản và thông báo cho cơ quan thi hành án hình sự Công an cấp tỉnh đến nhận và đưa người đó vào cơ sở lưu trú.</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5" w:name="dieu_101"/>
      <w:r w:rsidRPr="005D7168">
        <w:rPr>
          <w:rFonts w:eastAsia="Times New Roman" w:cs="Times New Roman"/>
          <w:b/>
          <w:bCs/>
          <w:color w:val="000000"/>
          <w:szCs w:val="28"/>
          <w:lang w:val="en-US" w:eastAsia="en-GB"/>
        </w:rPr>
        <w:t>Điều 101. Thực hiện buộc rời khỏi lãnh thổ Việt Nam</w:t>
      </w:r>
      <w:bookmarkEnd w:id="15"/>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1. Đến thời hạn người chấp hành án phạt trục xuất phải rời khỏi lãnh thổ Việt Nam, cơ quan thi hành án hình sự Công an cấp tỉnh phối hợp với cơ quan quản lý xuất nhập cảnh có thẩm quyền tiến hành kiểm tra căn cước của người chấp hành án phạt trục xuất và áp giải người đó đến địa điểm xuất cảnh và buộc rời khỏi lãnh thổ Việt Nam. Người chấp hành án phạt trục xuất được mang theo tài sản hợp pháp của mình khi rời khỏi lãnh thổ Việt Nam. Trong thời hạn 10 ngày, kể từ ngày thi hành xong án phạt trục xuất, cơ quan thi hành án hình sự Công an cấp tỉnh phải thông báo việc thi hành án phạt trục xuất cho Tòa án đã ra quyết định thi hành án, Viện kiểm sát cùng cấp, Trung tâm lý lịch tư pháp quốc gia.</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lastRenderedPageBreak/>
        <w:t>2. Toà án đã ra quyết định thi hành án có thẩm quyền quyết định việc kéo dài thời hạn buộc phải rời khỏi lãnh thổ Việt Nam đối với người chấp hành án thuộc một trong các trường hợp sau đây:</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a) Đang ốm nặng, đang phải cấp cứu không thể đi lại được và được cơ quan y tế hoặc bệnh viện từ cấp tỉnh trở lên xác nhận;</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b) Phải chấp hành bản án khác hoặc thực hiện nghĩa vụ khác theo quy định của pháp luật Việt Nam;</w:t>
      </w:r>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c) Có lý do chính đáng khác chưa thể rời khỏi lãnh thổ Việt Nam được Thủ trưởng cơ quan thi hành án hình sự Công an cấp tỉnh xác nhận.</w:t>
      </w:r>
    </w:p>
    <w:p w:rsidR="0062552D" w:rsidRPr="005D7168" w:rsidRDefault="0062552D" w:rsidP="0062552D">
      <w:pPr>
        <w:shd w:val="clear" w:color="auto" w:fill="FFFFFF"/>
        <w:spacing w:after="0" w:line="149" w:lineRule="atLeast"/>
        <w:rPr>
          <w:rFonts w:eastAsia="Times New Roman" w:cs="Times New Roman"/>
          <w:color w:val="000000"/>
          <w:szCs w:val="28"/>
          <w:lang w:eastAsia="en-GB"/>
        </w:rPr>
      </w:pPr>
      <w:bookmarkStart w:id="16" w:name="dieu_102"/>
      <w:r w:rsidRPr="005D7168">
        <w:rPr>
          <w:rFonts w:eastAsia="Times New Roman" w:cs="Times New Roman"/>
          <w:b/>
          <w:bCs/>
          <w:color w:val="000000"/>
          <w:szCs w:val="28"/>
          <w:lang w:val="en-US" w:eastAsia="en-GB"/>
        </w:rPr>
        <w:t>Điều 102. Chi phí trục xuất</w:t>
      </w:r>
      <w:bookmarkEnd w:id="16"/>
    </w:p>
    <w:p w:rsidR="0062552D" w:rsidRPr="005D7168" w:rsidRDefault="0062552D" w:rsidP="0062552D">
      <w:pPr>
        <w:shd w:val="clear" w:color="auto" w:fill="FFFFFF"/>
        <w:spacing w:before="120" w:after="120" w:line="149" w:lineRule="atLeast"/>
        <w:rPr>
          <w:rFonts w:eastAsia="Times New Roman" w:cs="Times New Roman"/>
          <w:color w:val="000000"/>
          <w:szCs w:val="28"/>
          <w:lang w:eastAsia="en-GB"/>
        </w:rPr>
      </w:pPr>
      <w:r w:rsidRPr="005D7168">
        <w:rPr>
          <w:rFonts w:eastAsia="Times New Roman" w:cs="Times New Roman"/>
          <w:color w:val="000000"/>
          <w:szCs w:val="28"/>
          <w:lang w:val="en-US" w:eastAsia="en-GB"/>
        </w:rPr>
        <w:t>Người chấp hành án phạt trục xuất phải chịu chi phí vé máy bay, ôtô, tàu hỏa, tàu biển để rời khỏi lãnh thổ Việt Nam; trường hợp người chấp hành án phạt trục xuất không có khả năng tự chịu chi phí thì cơ quan thi hành án hình sự Công an cấp tỉnh phối hợp với cơ quan quản lý xuất nhập cảnh yêu cầu cơ quan đại diện ngoại giao, cơ quan lãnh sự của nước mà người đó là công dân hoặc cơ quan đại diện của tổ chức quốc tế mà người đó làm việc, cơ quan, tổ chức đã bảo lãnh người đó vào Việt Nam giải quyết kinh phí đưa người chấp hành án phạt trục xuất về nước; trường hợp đã yêu cầu mà cơ quan, tổ chức đó vẫn chưa giải quyết được kinh phí nhưng vì lý do an ninh quốc gia cần phải trục xuất ngay thì Thủ trưởng cơ quan thi hành án hình sự Công an cấp tỉnh báo cáo cơ quan quản lý thi hành án hình sự thuộc Bộ Công an quyết định việc sử dụng ngân sách chi trả vé máy bay, ôtô, tàu hỏa, tàu biển cho người chấp hành án phạt trục xuất.</w:t>
      </w:r>
    </w:p>
    <w:p w:rsidR="003E2C4C" w:rsidRDefault="003E2C4C"/>
    <w:sectPr w:rsidR="003E2C4C" w:rsidSect="003E2C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62552D"/>
    <w:rsid w:val="003E2C4C"/>
    <w:rsid w:val="0062552D"/>
    <w:rsid w:val="00A83858"/>
    <w:rsid w:val="00F85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cp:lastPrinted>2021-04-16T01:52:00Z</cp:lastPrinted>
  <dcterms:created xsi:type="dcterms:W3CDTF">2021-04-20T03:32:00Z</dcterms:created>
  <dcterms:modified xsi:type="dcterms:W3CDTF">2021-04-20T03:32:00Z</dcterms:modified>
</cp:coreProperties>
</file>